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FDE1E" w14:textId="5B191368" w:rsidR="00CA33C3" w:rsidRPr="005646BF" w:rsidRDefault="005646BF" w:rsidP="007167A2">
      <w:pPr>
        <w:spacing w:after="0"/>
        <w:jc w:val="center"/>
        <w:rPr>
          <w:rFonts w:ascii="Cambria" w:hAnsi="Cambria"/>
          <w:b/>
          <w:sz w:val="24"/>
          <w:szCs w:val="20"/>
        </w:rPr>
      </w:pPr>
      <w:r w:rsidRPr="005646BF">
        <w:rPr>
          <w:rFonts w:ascii="Cambria" w:hAnsi="Cambria"/>
          <w:b/>
          <w:sz w:val="24"/>
          <w:szCs w:val="20"/>
        </w:rPr>
        <w:t>Załącznik nr 1 do SWZ</w:t>
      </w:r>
    </w:p>
    <w:p w14:paraId="73E8DE84" w14:textId="6ECAD1B6" w:rsidR="007167A2" w:rsidRDefault="005646BF" w:rsidP="007167A2">
      <w:pPr>
        <w:spacing w:after="0"/>
        <w:jc w:val="center"/>
        <w:rPr>
          <w:rFonts w:ascii="Cambria" w:hAnsi="Cambria"/>
          <w:b/>
          <w:sz w:val="24"/>
          <w:szCs w:val="20"/>
        </w:rPr>
      </w:pPr>
      <w:r w:rsidRPr="005646BF">
        <w:rPr>
          <w:rFonts w:ascii="Cambria" w:hAnsi="Cambria"/>
          <w:b/>
          <w:sz w:val="24"/>
          <w:szCs w:val="20"/>
        </w:rPr>
        <w:t>Opis przedmiotu zamówienia</w:t>
      </w:r>
    </w:p>
    <w:p w14:paraId="75DC3617" w14:textId="1445DF01" w:rsidR="005646BF" w:rsidRDefault="005646BF" w:rsidP="005646BF">
      <w:pPr>
        <w:pBdr>
          <w:top w:val="single" w:sz="4" w:space="1" w:color="auto"/>
        </w:pBdr>
        <w:spacing w:after="0"/>
        <w:jc w:val="center"/>
        <w:rPr>
          <w:rFonts w:ascii="Cambria" w:hAnsi="Cambria"/>
          <w:bCs/>
          <w:sz w:val="24"/>
          <w:szCs w:val="20"/>
        </w:rPr>
      </w:pPr>
      <w:r w:rsidRPr="005646BF">
        <w:rPr>
          <w:rFonts w:ascii="Cambria" w:hAnsi="Cambria"/>
          <w:bCs/>
          <w:sz w:val="24"/>
          <w:szCs w:val="20"/>
        </w:rPr>
        <w:t>(</w:t>
      </w:r>
      <w:r w:rsidR="00094731">
        <w:rPr>
          <w:rFonts w:ascii="Cambria" w:hAnsi="Cambria"/>
          <w:bCs/>
          <w:sz w:val="24"/>
          <w:szCs w:val="20"/>
        </w:rPr>
        <w:t>Numer referencyjny</w:t>
      </w:r>
      <w:r w:rsidRPr="005646BF">
        <w:rPr>
          <w:rFonts w:ascii="Cambria" w:hAnsi="Cambria"/>
          <w:bCs/>
          <w:sz w:val="24"/>
          <w:szCs w:val="20"/>
        </w:rPr>
        <w:t>:</w:t>
      </w:r>
      <w:r>
        <w:rPr>
          <w:rFonts w:ascii="Cambria" w:hAnsi="Cambria"/>
          <w:b/>
          <w:sz w:val="24"/>
          <w:szCs w:val="20"/>
        </w:rPr>
        <w:t xml:space="preserve"> </w:t>
      </w:r>
      <w:r w:rsidR="002D65F0" w:rsidRPr="002D65F0">
        <w:rPr>
          <w:rFonts w:ascii="Cambria" w:hAnsi="Cambria"/>
          <w:b/>
          <w:sz w:val="24"/>
          <w:szCs w:val="20"/>
        </w:rPr>
        <w:t>ZP.271.8.2024</w:t>
      </w:r>
      <w:r w:rsidRPr="005646BF">
        <w:rPr>
          <w:rFonts w:ascii="Cambria" w:hAnsi="Cambria"/>
          <w:bCs/>
          <w:sz w:val="24"/>
          <w:szCs w:val="20"/>
        </w:rPr>
        <w:t>)</w:t>
      </w:r>
    </w:p>
    <w:p w14:paraId="30D6AA8E" w14:textId="77777777" w:rsidR="005646BF" w:rsidRPr="005646BF" w:rsidRDefault="005646BF" w:rsidP="005646BF">
      <w:pPr>
        <w:pBdr>
          <w:top w:val="single" w:sz="4" w:space="1" w:color="auto"/>
        </w:pBdr>
        <w:spacing w:after="0"/>
        <w:jc w:val="center"/>
        <w:rPr>
          <w:rFonts w:ascii="Cambria" w:hAnsi="Cambria"/>
          <w:b/>
          <w:sz w:val="24"/>
          <w:szCs w:val="20"/>
        </w:rPr>
      </w:pPr>
    </w:p>
    <w:p w14:paraId="055A2F5A" w14:textId="77777777" w:rsidR="002D65F0" w:rsidRPr="00713471" w:rsidRDefault="002D65F0" w:rsidP="005C7AA8">
      <w:pPr>
        <w:numPr>
          <w:ilvl w:val="0"/>
          <w:numId w:val="10"/>
        </w:numPr>
        <w:tabs>
          <w:tab w:val="left" w:pos="600"/>
        </w:tabs>
        <w:spacing w:after="0"/>
        <w:ind w:left="620" w:right="340" w:hanging="600"/>
        <w:jc w:val="both"/>
        <w:rPr>
          <w:rStyle w:val="Teksttreci310ptBezpogrubieniaOdstpy0pt"/>
          <w:rFonts w:ascii="Cambria" w:hAnsi="Cambria"/>
          <w:b w:val="0"/>
          <w:bCs w:val="0"/>
          <w:sz w:val="24"/>
          <w:szCs w:val="24"/>
        </w:rPr>
      </w:pPr>
      <w:r w:rsidRPr="00713471">
        <w:rPr>
          <w:rStyle w:val="Teksttreci310ptBezpogrubieniaOdstpy0pt"/>
          <w:rFonts w:ascii="Cambria" w:hAnsi="Cambria"/>
          <w:sz w:val="24"/>
          <w:szCs w:val="24"/>
        </w:rPr>
        <w:t>Przedmiotem zamówienia jest udzielenie kredytu długoterminowego w wysokości 8 400 000,00 zł z przeznaczeniem na finansowanie planowanego deficytu budżetowego oraz spłatę wcześniej zaciągniętych kredytów i pożyczek.</w:t>
      </w:r>
    </w:p>
    <w:p w14:paraId="6FD73CCD" w14:textId="77777777" w:rsidR="002D65F0" w:rsidRPr="00713471" w:rsidRDefault="002D65F0" w:rsidP="00305F85">
      <w:pPr>
        <w:spacing w:after="0"/>
        <w:ind w:left="567"/>
        <w:jc w:val="both"/>
        <w:rPr>
          <w:rFonts w:ascii="Cambria" w:hAnsi="Cambria"/>
          <w:i/>
          <w:sz w:val="24"/>
          <w:szCs w:val="24"/>
        </w:rPr>
      </w:pPr>
      <w:r w:rsidRPr="00713471">
        <w:rPr>
          <w:rFonts w:ascii="Cambria" w:eastAsia="Times New Roman" w:hAnsi="Cambria" w:cs="Times New Roman"/>
          <w:i/>
          <w:sz w:val="24"/>
          <w:szCs w:val="24"/>
        </w:rPr>
        <w:t xml:space="preserve">Opis przedmiotu zamówienia, </w:t>
      </w:r>
      <w:r w:rsidRPr="00713471">
        <w:rPr>
          <w:rFonts w:ascii="Cambria" w:eastAsia="Times New Roman" w:hAnsi="Cambria" w:cs="Times New Roman"/>
          <w:b/>
          <w:bCs/>
          <w:i/>
          <w:sz w:val="24"/>
          <w:szCs w:val="24"/>
          <w:u w:val="single"/>
        </w:rPr>
        <w:t xml:space="preserve">w tym wymagania jakościowe, odnoszące się do głównych elementów składających się na przedmiot zamówienia o których mowa w art. 246 ust. 2 ustawy </w:t>
      </w:r>
      <w:proofErr w:type="spellStart"/>
      <w:r w:rsidRPr="00713471">
        <w:rPr>
          <w:rFonts w:ascii="Cambria" w:eastAsia="Times New Roman" w:hAnsi="Cambria" w:cs="Times New Roman"/>
          <w:b/>
          <w:bCs/>
          <w:i/>
          <w:sz w:val="24"/>
          <w:szCs w:val="24"/>
          <w:u w:val="single"/>
        </w:rPr>
        <w:t>Pzp</w:t>
      </w:r>
      <w:proofErr w:type="spellEnd"/>
      <w:r w:rsidRPr="00713471">
        <w:rPr>
          <w:rFonts w:ascii="Cambria" w:eastAsia="Times New Roman" w:hAnsi="Cambria" w:cs="Times New Roman"/>
          <w:b/>
          <w:bCs/>
          <w:i/>
          <w:sz w:val="24"/>
          <w:szCs w:val="24"/>
        </w:rPr>
        <w:t xml:space="preserve"> </w:t>
      </w:r>
      <w:r w:rsidRPr="00713471">
        <w:rPr>
          <w:rFonts w:ascii="Cambria" w:eastAsia="Times New Roman" w:hAnsi="Cambria" w:cs="Times New Roman"/>
          <w:i/>
          <w:sz w:val="24"/>
          <w:szCs w:val="24"/>
        </w:rPr>
        <w:t xml:space="preserve">zostały określone w opisie przedmiotu </w:t>
      </w:r>
      <w:r w:rsidRPr="00713471">
        <w:rPr>
          <w:rFonts w:ascii="Cambria" w:eastAsia="Times New Roman" w:hAnsi="Cambria" w:cs="Times New Roman"/>
          <w:bCs/>
          <w:i/>
          <w:sz w:val="24"/>
          <w:szCs w:val="24"/>
        </w:rPr>
        <w:t>zamó</w:t>
      </w:r>
      <w:r w:rsidRPr="00713471">
        <w:rPr>
          <w:rFonts w:ascii="Cambria" w:eastAsia="Times New Roman" w:hAnsi="Cambria" w:cs="Times New Roman"/>
          <w:i/>
          <w:sz w:val="24"/>
          <w:szCs w:val="24"/>
        </w:rPr>
        <w:t xml:space="preserve">wienia stanowiącym </w:t>
      </w:r>
      <w:r w:rsidRPr="00713471">
        <w:rPr>
          <w:rFonts w:ascii="Cambria" w:eastAsia="Times New Roman" w:hAnsi="Cambria" w:cs="Times New Roman"/>
          <w:b/>
          <w:i/>
          <w:sz w:val="24"/>
          <w:szCs w:val="24"/>
        </w:rPr>
        <w:t>Załącznik nr 1 do SWZ</w:t>
      </w:r>
      <w:r w:rsidRPr="00713471">
        <w:rPr>
          <w:rFonts w:ascii="Cambria" w:eastAsia="Times New Roman" w:hAnsi="Cambria" w:cs="Times New Roman"/>
          <w:i/>
          <w:sz w:val="24"/>
          <w:szCs w:val="24"/>
        </w:rPr>
        <w:t>.</w:t>
      </w:r>
    </w:p>
    <w:p w14:paraId="2F446BA6" w14:textId="77777777" w:rsidR="002D65F0" w:rsidRDefault="002D65F0" w:rsidP="005C7AA8">
      <w:pPr>
        <w:numPr>
          <w:ilvl w:val="0"/>
          <w:numId w:val="10"/>
        </w:numPr>
        <w:tabs>
          <w:tab w:val="left" w:pos="596"/>
        </w:tabs>
        <w:spacing w:after="0"/>
        <w:ind w:left="620" w:right="340" w:hanging="600"/>
        <w:jc w:val="both"/>
        <w:rPr>
          <w:rFonts w:ascii="Cambria" w:hAnsi="Cambria"/>
          <w:sz w:val="24"/>
          <w:szCs w:val="24"/>
        </w:rPr>
      </w:pPr>
      <w:r w:rsidRPr="00713471">
        <w:rPr>
          <w:rStyle w:val="Teksttreci310ptBezpogrubieniaOdstpy0pt"/>
          <w:rFonts w:ascii="Cambria" w:hAnsi="Cambria"/>
          <w:sz w:val="24"/>
          <w:szCs w:val="24"/>
        </w:rPr>
        <w:t>Szczegółowe warunki zamówienia, w tym</w:t>
      </w:r>
      <w:r w:rsidRPr="00713471">
        <w:rPr>
          <w:rFonts w:ascii="Cambria" w:hAnsi="Cambria"/>
          <w:sz w:val="24"/>
          <w:szCs w:val="24"/>
        </w:rPr>
        <w:t xml:space="preserve"> </w:t>
      </w:r>
      <w:r w:rsidRPr="00713471">
        <w:rPr>
          <w:rStyle w:val="Teksttreci30"/>
          <w:rFonts w:ascii="Cambria" w:hAnsi="Cambria"/>
          <w:sz w:val="24"/>
          <w:szCs w:val="24"/>
        </w:rPr>
        <w:t xml:space="preserve">standardy jakościowe, o których mowa w art. 246 ust. 2 ustawy </w:t>
      </w:r>
      <w:proofErr w:type="spellStart"/>
      <w:r w:rsidRPr="00713471">
        <w:rPr>
          <w:rStyle w:val="Teksttreci30"/>
          <w:rFonts w:ascii="Cambria" w:hAnsi="Cambria"/>
          <w:sz w:val="24"/>
          <w:szCs w:val="24"/>
        </w:rPr>
        <w:t>Pzp</w:t>
      </w:r>
      <w:proofErr w:type="spellEnd"/>
      <w:r w:rsidRPr="00713471">
        <w:rPr>
          <w:rFonts w:ascii="Cambria" w:hAnsi="Cambria"/>
          <w:sz w:val="24"/>
          <w:szCs w:val="24"/>
        </w:rPr>
        <w:t>:</w:t>
      </w:r>
    </w:p>
    <w:p w14:paraId="4BB595A9" w14:textId="77777777" w:rsidR="00C831EF" w:rsidRDefault="00C831EF" w:rsidP="005C7AA8">
      <w:pPr>
        <w:pStyle w:val="Teksttreci0"/>
        <w:tabs>
          <w:tab w:val="left" w:pos="1048"/>
        </w:tabs>
        <w:spacing w:before="0" w:after="0" w:line="276" w:lineRule="auto"/>
        <w:ind w:left="580" w:hanging="13"/>
        <w:jc w:val="both"/>
        <w:rPr>
          <w:rFonts w:ascii="Cambria" w:hAnsi="Cambria"/>
          <w:sz w:val="24"/>
          <w:szCs w:val="24"/>
        </w:rPr>
      </w:pPr>
      <w:bookmarkStart w:id="0" w:name="_Hlk177538044"/>
      <w:r>
        <w:rPr>
          <w:rFonts w:ascii="Cambria" w:hAnsi="Cambria"/>
          <w:sz w:val="24"/>
          <w:szCs w:val="24"/>
        </w:rPr>
        <w:t>1) Charakterystyka kredytu:</w:t>
      </w:r>
    </w:p>
    <w:p w14:paraId="103B611E" w14:textId="77777777" w:rsidR="00C831EF" w:rsidRDefault="00C831EF" w:rsidP="005C7AA8">
      <w:pPr>
        <w:pStyle w:val="Teksttreci0"/>
        <w:tabs>
          <w:tab w:val="left" w:pos="993"/>
        </w:tabs>
        <w:spacing w:before="0" w:after="0" w:line="276" w:lineRule="auto"/>
        <w:ind w:left="580" w:hanging="13"/>
        <w:jc w:val="both"/>
        <w:rPr>
          <w:rFonts w:ascii="Cambria" w:hAnsi="Cambria"/>
          <w:sz w:val="24"/>
          <w:szCs w:val="24"/>
        </w:rPr>
      </w:pPr>
      <w:r>
        <w:rPr>
          <w:rFonts w:ascii="Cambria" w:hAnsi="Cambria"/>
          <w:sz w:val="24"/>
          <w:szCs w:val="24"/>
        </w:rPr>
        <w:t xml:space="preserve">a) Kwota kredytu: </w:t>
      </w:r>
      <w:r>
        <w:rPr>
          <w:rFonts w:ascii="Cambria" w:hAnsi="Cambria"/>
          <w:b/>
          <w:bCs/>
          <w:sz w:val="24"/>
          <w:szCs w:val="24"/>
        </w:rPr>
        <w:t xml:space="preserve">8 </w:t>
      </w:r>
      <w:r>
        <w:rPr>
          <w:rFonts w:ascii="Cambria" w:hAnsi="Cambria"/>
          <w:b/>
          <w:sz w:val="24"/>
          <w:szCs w:val="24"/>
        </w:rPr>
        <w:t>400 000,00 zł (P</w:t>
      </w:r>
      <w:r>
        <w:rPr>
          <w:rFonts w:ascii="Cambria" w:hAnsi="Cambria"/>
          <w:sz w:val="24"/>
          <w:szCs w:val="24"/>
        </w:rPr>
        <w:t>LN).</w:t>
      </w:r>
    </w:p>
    <w:p w14:paraId="510984E1" w14:textId="77777777" w:rsidR="00C831EF" w:rsidRDefault="00C831EF" w:rsidP="005C7AA8">
      <w:pPr>
        <w:pStyle w:val="Teksttreci0"/>
        <w:tabs>
          <w:tab w:val="left" w:pos="993"/>
        </w:tabs>
        <w:spacing w:before="0" w:after="0" w:line="276" w:lineRule="auto"/>
        <w:ind w:left="580" w:hanging="13"/>
        <w:jc w:val="both"/>
        <w:rPr>
          <w:rFonts w:ascii="Cambria" w:hAnsi="Cambria"/>
          <w:sz w:val="24"/>
          <w:szCs w:val="24"/>
        </w:rPr>
      </w:pPr>
      <w:r>
        <w:rPr>
          <w:rFonts w:ascii="Cambria" w:hAnsi="Cambria"/>
          <w:sz w:val="24"/>
          <w:szCs w:val="24"/>
        </w:rPr>
        <w:t xml:space="preserve">b) Okres kredytowania - od podpisania umowy </w:t>
      </w:r>
      <w:r>
        <w:rPr>
          <w:rFonts w:ascii="Cambria" w:hAnsi="Cambria"/>
          <w:b/>
          <w:sz w:val="24"/>
          <w:szCs w:val="24"/>
        </w:rPr>
        <w:t>do dnia 31.12.2039 r.</w:t>
      </w:r>
    </w:p>
    <w:p w14:paraId="753B826D"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c)</w:t>
      </w:r>
      <w:r>
        <w:rPr>
          <w:rFonts w:ascii="Cambria" w:hAnsi="Cambria"/>
          <w:sz w:val="24"/>
          <w:szCs w:val="24"/>
        </w:rPr>
        <w:tab/>
        <w:t xml:space="preserve">Kredyt przeznaczony jest na sfinansowanie planowanego deficytu budżetowego w 2024 roku w związku z realizacją zadań inwestycyjnych zaplanowanych w budżecie gminy na 2024 rok oraz spłatę wcześniej zaciągniętych zobowiązań z tytułu pożyczek i kredytów. </w:t>
      </w:r>
    </w:p>
    <w:p w14:paraId="070795DF"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d)</w:t>
      </w:r>
      <w:r>
        <w:rPr>
          <w:rFonts w:ascii="Cambria" w:hAnsi="Cambria"/>
          <w:sz w:val="24"/>
          <w:szCs w:val="24"/>
        </w:rPr>
        <w:tab/>
        <w:t xml:space="preserve">Uruchomienie kredytu w terminie </w:t>
      </w:r>
      <w:r>
        <w:rPr>
          <w:rFonts w:ascii="Cambria" w:hAnsi="Cambria"/>
          <w:b/>
          <w:sz w:val="24"/>
          <w:szCs w:val="24"/>
        </w:rPr>
        <w:t>do 31 grudnia 2024 rok</w:t>
      </w:r>
      <w:r>
        <w:rPr>
          <w:rFonts w:ascii="Cambria" w:hAnsi="Cambria"/>
          <w:sz w:val="24"/>
          <w:szCs w:val="24"/>
        </w:rPr>
        <w:t>u - w transzach na podstawie odrębnego pisemnego zawiadomienia Zamawiającego, w terminach i kwotach określonych każdorazowo przez Zamawiającego w złożonym wniosku, bez ponoszenia dodatkowych prowizji i opłat.</w:t>
      </w:r>
    </w:p>
    <w:p w14:paraId="490D52AB"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e)</w:t>
      </w:r>
      <w:r>
        <w:rPr>
          <w:rFonts w:ascii="Cambria" w:hAnsi="Cambria"/>
          <w:sz w:val="24"/>
          <w:szCs w:val="24"/>
        </w:rPr>
        <w:tab/>
        <w:t xml:space="preserve">Zamawiający zastrzega sobie prawo do możliwości rezygnacji z poboru części kredytu bez ponoszenia za to odpowiedzialności finansowej i nie wykorzystania całości kredytu, a także do wykorzystania niższej od określonej w umowie kredytowej kwoty kredytu bez dodatkowych kosztów obciążających Zamawiającego. W przypadku niewykorzystania pełniej kwoty kredytu, Zamawiający zastrzega sobie prawo ustalenia/zmniejszenia rat kapitałowych przypadających do spłaty w pierwszej kolejności obejmującej ratę przypadającą do spłaty w roku 2025. </w:t>
      </w:r>
    </w:p>
    <w:p w14:paraId="1F294EFA"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f)</w:t>
      </w:r>
      <w:r>
        <w:rPr>
          <w:rFonts w:ascii="Cambria" w:hAnsi="Cambria"/>
          <w:sz w:val="24"/>
          <w:szCs w:val="24"/>
        </w:rPr>
        <w:tab/>
        <w:t xml:space="preserve">Spłata kapitału kredytu w złotych polskich będzie następowała w ratach, wg załączonego „Harmonogramu spłat rat kredytu", z karencją spłaty pierwszej raty kapitałowej </w:t>
      </w:r>
      <w:r>
        <w:rPr>
          <w:rFonts w:ascii="Cambria" w:hAnsi="Cambria"/>
          <w:b/>
          <w:sz w:val="24"/>
          <w:szCs w:val="24"/>
        </w:rPr>
        <w:t>do 31.03.2025 r.</w:t>
      </w:r>
      <w:r>
        <w:rPr>
          <w:rFonts w:ascii="Cambria" w:hAnsi="Cambria"/>
          <w:sz w:val="24"/>
          <w:szCs w:val="24"/>
        </w:rPr>
        <w:t xml:space="preserve"> Spłata ostatniej raty - 31.12.2039 r.   </w:t>
      </w:r>
    </w:p>
    <w:p w14:paraId="0EC79308"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g)</w:t>
      </w:r>
      <w:r>
        <w:rPr>
          <w:rFonts w:ascii="Cambria" w:hAnsi="Cambria"/>
          <w:sz w:val="24"/>
          <w:szCs w:val="24"/>
        </w:rPr>
        <w:tab/>
        <w:t>W przypadku, gdy termin spłaty raty kredytu, przypadnie w dzień wolny od pracy, Zamawiający ureguluje wymaganą ratę w pierwszy dzień roboczy następujący po wyznaczonej dacie spłaty.</w:t>
      </w:r>
    </w:p>
    <w:p w14:paraId="196054F4"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lastRenderedPageBreak/>
        <w:t>h)</w:t>
      </w:r>
      <w:r>
        <w:rPr>
          <w:rFonts w:ascii="Cambria" w:hAnsi="Cambria"/>
          <w:sz w:val="24"/>
          <w:szCs w:val="24"/>
        </w:rPr>
        <w:tab/>
        <w:t>W przypadku niewykorzystania przez Zamawiającego pełnej kwoty kredytu, wysokość odsetek będzie wynikała z wartości wykorzystanego kredytu.</w:t>
      </w:r>
    </w:p>
    <w:p w14:paraId="1FA7CD37"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i)</w:t>
      </w:r>
      <w:r>
        <w:rPr>
          <w:rFonts w:ascii="Cambria" w:hAnsi="Cambria"/>
          <w:sz w:val="24"/>
          <w:szCs w:val="24"/>
        </w:rPr>
        <w:tab/>
        <w:t xml:space="preserve">Spłata </w:t>
      </w:r>
      <w:bookmarkStart w:id="1" w:name="_Hlk177537762"/>
      <w:r>
        <w:rPr>
          <w:rFonts w:ascii="Cambria" w:hAnsi="Cambria"/>
          <w:sz w:val="24"/>
          <w:szCs w:val="24"/>
        </w:rPr>
        <w:t xml:space="preserve">rat odsetkowych będzie następowała w okresach kwartalnych, w ostatnim dniu  każdego kwartału, z karencją spłaty odsetek za 2024 rok od faktycznie wykorzystanego kredytu do 31 marca 2025r. Odsetki naliczane będą kwartalnie, od faktycznie wykorzystanych środków. Do obliczenia kwoty odsetek przyjmuje się rzeczywistą liczbę dni wykorzystania kredytu w stosunku do 365/6 dni w roku. W przypadku, gdy termin spłaty rat odsetkowych kredytu, przypadnie w dniu wolnym od pracy, Zamawiający ureguluje wymaganą ratę w pierwszy dzień roboczy następujący po wyznaczonej dacie spłaty. </w:t>
      </w:r>
    </w:p>
    <w:bookmarkEnd w:id="1"/>
    <w:p w14:paraId="03786FC8"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j)</w:t>
      </w:r>
      <w:r>
        <w:rPr>
          <w:rFonts w:ascii="Cambria" w:hAnsi="Cambria"/>
          <w:sz w:val="24"/>
          <w:szCs w:val="24"/>
        </w:rPr>
        <w:tab/>
        <w:t xml:space="preserve">Cenę ofertową stanowią koszty oprocentowania </w:t>
      </w:r>
      <w:r>
        <w:rPr>
          <w:rFonts w:ascii="Cambria" w:hAnsi="Cambria"/>
          <w:b/>
          <w:sz w:val="24"/>
          <w:szCs w:val="24"/>
        </w:rPr>
        <w:t xml:space="preserve">Ko </w:t>
      </w:r>
      <w:r>
        <w:rPr>
          <w:rFonts w:ascii="Cambria" w:hAnsi="Cambria"/>
          <w:sz w:val="24"/>
          <w:szCs w:val="24"/>
        </w:rPr>
        <w:t xml:space="preserve">- wyliczone w oparciu o stałą stopę oprocentowania kredytu złotowego, równą stawce </w:t>
      </w:r>
      <w:r>
        <w:rPr>
          <w:rFonts w:ascii="Cambria" w:hAnsi="Cambria"/>
          <w:b/>
          <w:sz w:val="24"/>
          <w:szCs w:val="24"/>
        </w:rPr>
        <w:t>WIBOR 3M</w:t>
      </w:r>
      <w:r>
        <w:rPr>
          <w:rFonts w:ascii="Cambria" w:hAnsi="Cambria"/>
          <w:sz w:val="24"/>
          <w:szCs w:val="24"/>
        </w:rPr>
        <w:t xml:space="preserve"> z dnia </w:t>
      </w:r>
      <w:r>
        <w:rPr>
          <w:rFonts w:ascii="Cambria" w:hAnsi="Cambria"/>
          <w:b/>
          <w:bCs/>
          <w:sz w:val="24"/>
          <w:szCs w:val="24"/>
        </w:rPr>
        <w:t>10.</w:t>
      </w:r>
      <w:r>
        <w:rPr>
          <w:rFonts w:ascii="Cambria" w:hAnsi="Cambria"/>
          <w:b/>
          <w:sz w:val="24"/>
          <w:szCs w:val="24"/>
        </w:rPr>
        <w:t>09.2024 r.</w:t>
      </w:r>
      <w:r>
        <w:rPr>
          <w:rFonts w:ascii="Cambria" w:hAnsi="Cambria"/>
          <w:sz w:val="24"/>
          <w:szCs w:val="24"/>
        </w:rPr>
        <w:t xml:space="preserve"> w wysokości </w:t>
      </w:r>
      <w:r>
        <w:rPr>
          <w:rFonts w:ascii="Cambria" w:hAnsi="Cambria"/>
          <w:b/>
          <w:bCs/>
          <w:sz w:val="24"/>
          <w:szCs w:val="24"/>
        </w:rPr>
        <w:t>5,8</w:t>
      </w:r>
      <w:r>
        <w:rPr>
          <w:rFonts w:ascii="Cambria" w:hAnsi="Cambria"/>
          <w:b/>
          <w:sz w:val="24"/>
          <w:szCs w:val="24"/>
        </w:rPr>
        <w:t>5%,</w:t>
      </w:r>
      <w:r>
        <w:rPr>
          <w:rFonts w:ascii="Cambria" w:hAnsi="Cambria"/>
          <w:sz w:val="24"/>
          <w:szCs w:val="24"/>
        </w:rPr>
        <w:t xml:space="preserve"> powiększoną o marżę proponowaną przez bank, wyrażoną w punktach procentowych (dwa miejsca po przecinku), niezmienną w okresie obowiązywania umowy.</w:t>
      </w:r>
    </w:p>
    <w:p w14:paraId="3E64F2FE"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k)</w:t>
      </w:r>
      <w:r>
        <w:rPr>
          <w:rFonts w:ascii="Cambria" w:hAnsi="Cambria"/>
          <w:sz w:val="24"/>
          <w:szCs w:val="24"/>
        </w:rPr>
        <w:tab/>
        <w:t>Rzeczywiste koszty obsługi kredytu będzie stanowić wyłącznie oprocentowanie kredytu: zmienne, obliczane dla każdego kwartalnego okresu odsetkowego w oparciu o trzymiesięczny wskaźnik WIBOR powiększony o marżę określoną w ofercie, wyrażoną w punktach procentowych (dwa miejsca po przecinku), niezmienną w okresie obowiązywania umowy.</w:t>
      </w:r>
    </w:p>
    <w:p w14:paraId="41CAE1F9" w14:textId="77777777" w:rsidR="00C831EF" w:rsidRDefault="00C831EF" w:rsidP="005C7AA8">
      <w:pPr>
        <w:pStyle w:val="Teksttreci0"/>
        <w:tabs>
          <w:tab w:val="left" w:pos="1048"/>
        </w:tabs>
        <w:spacing w:before="0" w:after="0" w:line="276" w:lineRule="auto"/>
        <w:ind w:left="851" w:firstLine="0"/>
        <w:jc w:val="both"/>
        <w:rPr>
          <w:rFonts w:ascii="Cambria" w:hAnsi="Cambria"/>
          <w:sz w:val="24"/>
          <w:szCs w:val="24"/>
        </w:rPr>
      </w:pPr>
      <w:r>
        <w:rPr>
          <w:rFonts w:ascii="Cambria" w:hAnsi="Cambria"/>
          <w:sz w:val="24"/>
          <w:szCs w:val="24"/>
        </w:rPr>
        <w:t xml:space="preserve">Oprocentowanie kredytu w okresie kredytowania oparte będzie na zmiennej stawce WIBOR 3M notowanej z ostatniego roboczego dnia miesiąca poprzedzającego kwartał za który dokonywana jest płatność odsetek. </w:t>
      </w:r>
    </w:p>
    <w:p w14:paraId="1F4BF649"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 xml:space="preserve">l) Zamawiający nie dopuszcza możliwości naliczania prowizji bankowych i innych opłat z tytułu udzielenia kredytu oraz zmiany warunków umowy kredytowej i obsługi kredytu.  </w:t>
      </w:r>
    </w:p>
    <w:p w14:paraId="4034066B"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 xml:space="preserve">ł)  Zamawiający zastrzega sobie możliwość wcześniejszej (przed ustalonymi terminami) spłaty kredytu oraz poszczególnych rat kredytu bez ponoszenia dodatkowych kosztów w postaci opłat, prowizji, itp. </w:t>
      </w:r>
    </w:p>
    <w:p w14:paraId="26E6FDAE"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 xml:space="preserve">m) Odsetki naliczane będą tylko od kwoty aktualnego, rzeczywistego zadłużenia. W przypadku spłaty kredytu we wcześniejszym terminie, odsetki będą naliczane do dnia spłaty. </w:t>
      </w:r>
    </w:p>
    <w:p w14:paraId="069EC8A4" w14:textId="77777777" w:rsidR="00C831EF" w:rsidRDefault="00C831EF" w:rsidP="005C7AA8">
      <w:pPr>
        <w:pStyle w:val="Teksttreci0"/>
        <w:tabs>
          <w:tab w:val="left" w:pos="1048"/>
        </w:tabs>
        <w:spacing w:before="0" w:after="0" w:line="276" w:lineRule="auto"/>
        <w:ind w:left="851" w:hanging="284"/>
        <w:jc w:val="both"/>
        <w:rPr>
          <w:rFonts w:ascii="Cambria" w:hAnsi="Cambria"/>
          <w:sz w:val="24"/>
          <w:szCs w:val="24"/>
        </w:rPr>
      </w:pPr>
      <w:r>
        <w:rPr>
          <w:rFonts w:ascii="Cambria" w:hAnsi="Cambria"/>
          <w:sz w:val="24"/>
          <w:szCs w:val="24"/>
        </w:rPr>
        <w:t xml:space="preserve">n) Zabezpieczeniem spłaty kredytu będzie weksel własny „in blanco" wraz z deklaracją wekslową oraz z kontrasygnatą Skarbnika Gminy. </w:t>
      </w:r>
    </w:p>
    <w:bookmarkEnd w:id="0"/>
    <w:p w14:paraId="1483F98C" w14:textId="77777777" w:rsidR="00C831EF" w:rsidRDefault="00C831EF" w:rsidP="005C7AA8">
      <w:pPr>
        <w:pStyle w:val="Teksttreci0"/>
        <w:tabs>
          <w:tab w:val="left" w:pos="1048"/>
        </w:tabs>
        <w:spacing w:before="0" w:after="0" w:line="276" w:lineRule="auto"/>
        <w:ind w:left="580" w:hanging="13"/>
        <w:jc w:val="both"/>
        <w:rPr>
          <w:rFonts w:ascii="Cambria" w:hAnsi="Cambria"/>
          <w:b/>
          <w:sz w:val="24"/>
          <w:szCs w:val="24"/>
        </w:rPr>
      </w:pPr>
      <w:r>
        <w:rPr>
          <w:rFonts w:ascii="Cambria" w:hAnsi="Cambria"/>
          <w:b/>
          <w:sz w:val="24"/>
          <w:szCs w:val="24"/>
        </w:rPr>
        <w:t>2) Informacje dodatkowe:</w:t>
      </w:r>
    </w:p>
    <w:p w14:paraId="26092BA7"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a)</w:t>
      </w:r>
      <w:r>
        <w:rPr>
          <w:rFonts w:ascii="Cambria" w:hAnsi="Cambria"/>
          <w:sz w:val="24"/>
          <w:szCs w:val="24"/>
        </w:rPr>
        <w:tab/>
        <w:t>Zamawiający oświadcza, że nie zalega z uiszczaniem podatków oraz składek na ubezpieczenie społeczne i zdrowotne.</w:t>
      </w:r>
    </w:p>
    <w:p w14:paraId="48DC7D8F"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lastRenderedPageBreak/>
        <w:t>b)</w:t>
      </w:r>
      <w:r>
        <w:rPr>
          <w:rFonts w:ascii="Cambria" w:hAnsi="Cambria"/>
          <w:sz w:val="24"/>
          <w:szCs w:val="24"/>
        </w:rPr>
        <w:tab/>
        <w:t>Zamawiający oświadcza, że nie posiada wierzytelności, które byłyby zabezpieczone przez wierzycieli w formie przewidzianej przepisami prawa, a w szczególności hipoteką lub zastawem.</w:t>
      </w:r>
    </w:p>
    <w:p w14:paraId="4DC9B343"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c)</w:t>
      </w:r>
      <w:r>
        <w:rPr>
          <w:rFonts w:ascii="Cambria" w:hAnsi="Cambria"/>
          <w:sz w:val="24"/>
          <w:szCs w:val="24"/>
        </w:rPr>
        <w:tab/>
        <w:t>Zamawiający informuje, że nie posiada zobowiązań z tytułu wykupu wierzytelności, forfaitingu, e-</w:t>
      </w:r>
      <w:proofErr w:type="spellStart"/>
      <w:r>
        <w:rPr>
          <w:rFonts w:ascii="Cambria" w:hAnsi="Cambria"/>
          <w:sz w:val="24"/>
          <w:szCs w:val="24"/>
        </w:rPr>
        <w:t>financingu</w:t>
      </w:r>
      <w:proofErr w:type="spellEnd"/>
      <w:r>
        <w:rPr>
          <w:rFonts w:ascii="Cambria" w:hAnsi="Cambria"/>
          <w:sz w:val="24"/>
          <w:szCs w:val="24"/>
        </w:rPr>
        <w:t>, leasingu.</w:t>
      </w:r>
    </w:p>
    <w:p w14:paraId="4DEEE2C9"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d)</w:t>
      </w:r>
      <w:r>
        <w:rPr>
          <w:rFonts w:ascii="Cambria" w:hAnsi="Cambria"/>
          <w:sz w:val="24"/>
          <w:szCs w:val="24"/>
        </w:rPr>
        <w:tab/>
        <w:t>Zamawiający informuje, że na rachunkach bankowych Zamawiającego nie ciążą żadne zajęcia egzekucyjne.</w:t>
      </w:r>
    </w:p>
    <w:p w14:paraId="607F23DE"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e)</w:t>
      </w:r>
      <w:r>
        <w:rPr>
          <w:rFonts w:ascii="Cambria" w:hAnsi="Cambria"/>
          <w:sz w:val="24"/>
          <w:szCs w:val="24"/>
        </w:rPr>
        <w:tab/>
        <w:t>Zamawiający informuje, że nie posiada zaległych zobowiązań finansowych w bankach i innych instytucjach finansowych.</w:t>
      </w:r>
    </w:p>
    <w:p w14:paraId="088FD63E" w14:textId="77777777"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f)</w:t>
      </w:r>
      <w:r>
        <w:rPr>
          <w:rFonts w:ascii="Cambria" w:hAnsi="Cambria"/>
          <w:sz w:val="24"/>
          <w:szCs w:val="24"/>
        </w:rPr>
        <w:tab/>
        <w:t>Zamawiający informuje, że gmina nie udzieliła w ostatnich latach poręczeń i gwarancji.</w:t>
      </w:r>
    </w:p>
    <w:p w14:paraId="3B66323F" w14:textId="34614239" w:rsidR="00C831EF" w:rsidRDefault="00C831EF" w:rsidP="005C7AA8">
      <w:pPr>
        <w:pStyle w:val="Teksttreci0"/>
        <w:tabs>
          <w:tab w:val="left" w:pos="1048"/>
        </w:tabs>
        <w:spacing w:before="0" w:after="0" w:line="276" w:lineRule="auto"/>
        <w:ind w:left="993" w:hanging="426"/>
        <w:jc w:val="both"/>
        <w:rPr>
          <w:rFonts w:ascii="Cambria" w:hAnsi="Cambria"/>
          <w:sz w:val="24"/>
          <w:szCs w:val="24"/>
        </w:rPr>
      </w:pPr>
      <w:r>
        <w:rPr>
          <w:rFonts w:ascii="Cambria" w:hAnsi="Cambria"/>
          <w:sz w:val="24"/>
          <w:szCs w:val="24"/>
        </w:rPr>
        <w:t>g)</w:t>
      </w:r>
      <w:r>
        <w:rPr>
          <w:rFonts w:ascii="Cambria" w:hAnsi="Cambria"/>
          <w:sz w:val="24"/>
          <w:szCs w:val="24"/>
        </w:rPr>
        <w:tab/>
        <w:t xml:space="preserve">Zamawiający nie dopuszcza zabezpieczenia spłaty kredytu w postaci oświadczenia o poddaniu się egzekucji w trybie art. 777 § 1Kodeksu postepowania cywilnego.  </w:t>
      </w:r>
    </w:p>
    <w:p w14:paraId="5F4DDF4D" w14:textId="77777777" w:rsidR="00626C01" w:rsidRPr="00713471" w:rsidRDefault="00626C01" w:rsidP="005C7AA8">
      <w:pPr>
        <w:pStyle w:val="Teksttreci0"/>
        <w:tabs>
          <w:tab w:val="left" w:pos="1048"/>
        </w:tabs>
        <w:spacing w:before="0" w:after="0" w:line="276" w:lineRule="auto"/>
        <w:ind w:left="993" w:hanging="426"/>
        <w:jc w:val="both"/>
        <w:rPr>
          <w:rFonts w:ascii="Cambria" w:hAnsi="Cambria"/>
          <w:sz w:val="24"/>
          <w:szCs w:val="24"/>
        </w:rPr>
      </w:pPr>
    </w:p>
    <w:p w14:paraId="05F9F4FC" w14:textId="09F88BA8" w:rsidR="006D406F" w:rsidRPr="00713471" w:rsidRDefault="006D406F" w:rsidP="005C7AA8">
      <w:pPr>
        <w:pStyle w:val="Akapitzlist"/>
        <w:numPr>
          <w:ilvl w:val="0"/>
          <w:numId w:val="2"/>
        </w:numPr>
        <w:tabs>
          <w:tab w:val="left" w:pos="284"/>
        </w:tabs>
        <w:ind w:left="0" w:hanging="284"/>
        <w:contextualSpacing w:val="0"/>
        <w:jc w:val="both"/>
        <w:rPr>
          <w:rFonts w:ascii="Cambria" w:hAnsi="Cambria" w:cstheme="minorHAnsi"/>
          <w:bCs/>
          <w:sz w:val="24"/>
          <w:szCs w:val="24"/>
        </w:rPr>
      </w:pPr>
      <w:r w:rsidRPr="00713471">
        <w:rPr>
          <w:rFonts w:ascii="Cambria" w:hAnsi="Cambria" w:cstheme="minorHAnsi"/>
          <w:bCs/>
          <w:sz w:val="24"/>
          <w:szCs w:val="24"/>
        </w:rPr>
        <w:t>Sprawozdania budżetowe oraz uchwały dostępne są na stronie Biuletynu Informacji Publicznej</w:t>
      </w:r>
      <w:r w:rsidR="00BA7366">
        <w:rPr>
          <w:rFonts w:ascii="Cambria" w:hAnsi="Cambria" w:cstheme="minorHAnsi"/>
          <w:bCs/>
          <w:sz w:val="24"/>
          <w:szCs w:val="24"/>
        </w:rPr>
        <w:t xml:space="preserve">: </w:t>
      </w:r>
      <w:hyperlink r:id="rId7" w:history="1">
        <w:r w:rsidR="00BA7366" w:rsidRPr="009C3C4E">
          <w:rPr>
            <w:rStyle w:val="Hipercze"/>
            <w:rFonts w:ascii="Cambria" w:hAnsi="Cambria" w:cstheme="minorHAnsi"/>
            <w:bCs/>
            <w:sz w:val="24"/>
            <w:szCs w:val="24"/>
          </w:rPr>
          <w:t>https://uglubartow.bip.lubelskie.pl/?id=6</w:t>
        </w:r>
      </w:hyperlink>
      <w:r w:rsidR="00BA7366">
        <w:rPr>
          <w:rFonts w:ascii="Cambria" w:hAnsi="Cambria" w:cstheme="minorHAnsi"/>
          <w:bCs/>
          <w:sz w:val="24"/>
          <w:szCs w:val="24"/>
        </w:rPr>
        <w:t xml:space="preserve"> </w:t>
      </w:r>
    </w:p>
    <w:p w14:paraId="5791909A" w14:textId="6625C1F8" w:rsidR="006D406F" w:rsidRPr="00713471" w:rsidRDefault="006D406F" w:rsidP="005C7AA8">
      <w:pPr>
        <w:pStyle w:val="Akapitzlist"/>
        <w:numPr>
          <w:ilvl w:val="0"/>
          <w:numId w:val="2"/>
        </w:numPr>
        <w:tabs>
          <w:tab w:val="left" w:pos="284"/>
        </w:tabs>
        <w:ind w:left="0" w:hanging="284"/>
        <w:contextualSpacing w:val="0"/>
        <w:jc w:val="both"/>
        <w:rPr>
          <w:rFonts w:ascii="Cambria" w:hAnsi="Cambria" w:cstheme="minorHAnsi"/>
          <w:bCs/>
          <w:sz w:val="24"/>
          <w:szCs w:val="24"/>
        </w:rPr>
      </w:pPr>
      <w:r w:rsidRPr="00713471">
        <w:rPr>
          <w:rFonts w:ascii="Cambria" w:hAnsi="Cambria" w:cstheme="minorHAnsi"/>
          <w:bCs/>
          <w:sz w:val="24"/>
          <w:szCs w:val="24"/>
        </w:rPr>
        <w:t>Waluta PLN.</w:t>
      </w:r>
    </w:p>
    <w:p w14:paraId="624852C8" w14:textId="12EA4425" w:rsidR="00CE3220" w:rsidRPr="00B00ED5" w:rsidRDefault="00FC5A65" w:rsidP="005C7AA8">
      <w:pPr>
        <w:pStyle w:val="Akapitzlist"/>
        <w:numPr>
          <w:ilvl w:val="0"/>
          <w:numId w:val="2"/>
        </w:numPr>
        <w:tabs>
          <w:tab w:val="left" w:pos="284"/>
        </w:tabs>
        <w:spacing w:after="0"/>
        <w:ind w:left="0" w:hanging="284"/>
        <w:contextualSpacing w:val="0"/>
        <w:jc w:val="both"/>
        <w:rPr>
          <w:rFonts w:ascii="Cambria" w:hAnsi="Cambria" w:cstheme="minorHAnsi"/>
          <w:bCs/>
          <w:sz w:val="24"/>
          <w:szCs w:val="24"/>
        </w:rPr>
      </w:pPr>
      <w:r w:rsidRPr="00B00ED5">
        <w:rPr>
          <w:rFonts w:ascii="Cambria" w:hAnsi="Cambria" w:cstheme="minorHAnsi"/>
          <w:bCs/>
          <w:sz w:val="24"/>
          <w:szCs w:val="24"/>
        </w:rPr>
        <w:t>Celem wstępnego zbadania zdolności kredytowej Zamawiający do niniejszego opisu przedmiotu zamówienia dołącza dokumenty</w:t>
      </w:r>
      <w:r w:rsidR="00A333E3">
        <w:rPr>
          <w:rFonts w:ascii="Cambria" w:hAnsi="Cambria" w:cstheme="minorHAnsi"/>
          <w:bCs/>
          <w:sz w:val="24"/>
          <w:szCs w:val="24"/>
        </w:rPr>
        <w:t xml:space="preserve"> tj. sprawozdania, opinie RIO, uchwały RIO, uchwały , decyzje,  zaświadczenia:</w:t>
      </w:r>
      <w:r w:rsidR="00B00ED5">
        <w:rPr>
          <w:rFonts w:ascii="Cambria" w:hAnsi="Cambria" w:cstheme="minorHAnsi"/>
          <w:bCs/>
          <w:sz w:val="24"/>
          <w:szCs w:val="24"/>
        </w:rPr>
        <w:t xml:space="preserve"> </w:t>
      </w:r>
      <w:r w:rsidR="00326A17" w:rsidRPr="00B00ED5">
        <w:rPr>
          <w:rFonts w:ascii="Cambria" w:hAnsi="Cambria" w:cstheme="minorHAnsi"/>
          <w:bCs/>
          <w:sz w:val="24"/>
          <w:szCs w:val="24"/>
        </w:rPr>
        <w:t xml:space="preserve">umieszczone </w:t>
      </w:r>
      <w:r w:rsidR="00A333E3">
        <w:rPr>
          <w:rFonts w:ascii="Cambria" w:hAnsi="Cambria" w:cstheme="minorHAnsi"/>
          <w:bCs/>
          <w:sz w:val="24"/>
          <w:szCs w:val="24"/>
        </w:rPr>
        <w:t xml:space="preserve">zostały </w:t>
      </w:r>
      <w:r w:rsidR="00326A17" w:rsidRPr="00B00ED5">
        <w:rPr>
          <w:rFonts w:ascii="Cambria" w:hAnsi="Cambria" w:cstheme="minorHAnsi"/>
          <w:bCs/>
          <w:sz w:val="24"/>
          <w:szCs w:val="24"/>
        </w:rPr>
        <w:t>w</w:t>
      </w:r>
      <w:r w:rsidR="00305F85">
        <w:rPr>
          <w:rFonts w:ascii="Cambria" w:hAnsi="Cambria" w:cstheme="minorHAnsi"/>
          <w:bCs/>
          <w:sz w:val="24"/>
          <w:szCs w:val="24"/>
        </w:rPr>
        <w:t xml:space="preserve"> </w:t>
      </w:r>
      <w:r w:rsidR="00305F85" w:rsidRPr="00305F85">
        <w:rPr>
          <w:rFonts w:ascii="Cambria" w:hAnsi="Cambria" w:cstheme="minorHAnsi"/>
          <w:bCs/>
          <w:sz w:val="24"/>
          <w:szCs w:val="24"/>
        </w:rPr>
        <w:t>Zał</w:t>
      </w:r>
      <w:r w:rsidR="00305F85">
        <w:rPr>
          <w:rFonts w:ascii="Cambria" w:hAnsi="Cambria" w:cstheme="minorHAnsi"/>
          <w:bCs/>
          <w:sz w:val="24"/>
          <w:szCs w:val="24"/>
        </w:rPr>
        <w:t>ą</w:t>
      </w:r>
      <w:r w:rsidR="00305F85" w:rsidRPr="00305F85">
        <w:rPr>
          <w:rFonts w:ascii="Cambria" w:hAnsi="Cambria" w:cstheme="minorHAnsi"/>
          <w:bCs/>
          <w:sz w:val="24"/>
          <w:szCs w:val="24"/>
        </w:rPr>
        <w:t>cznik</w:t>
      </w:r>
      <w:r w:rsidR="00305F85">
        <w:rPr>
          <w:rFonts w:ascii="Cambria" w:hAnsi="Cambria" w:cstheme="minorHAnsi"/>
          <w:bCs/>
          <w:sz w:val="24"/>
          <w:szCs w:val="24"/>
        </w:rPr>
        <w:t>u</w:t>
      </w:r>
      <w:r w:rsidR="00305F85" w:rsidRPr="00305F85">
        <w:rPr>
          <w:rFonts w:ascii="Cambria" w:hAnsi="Cambria" w:cstheme="minorHAnsi"/>
          <w:bCs/>
          <w:sz w:val="24"/>
          <w:szCs w:val="24"/>
        </w:rPr>
        <w:t xml:space="preserve"> Nr 1 do SWZ - Kredyt 2024</w:t>
      </w:r>
      <w:r w:rsidR="00305F85">
        <w:rPr>
          <w:rFonts w:ascii="Cambria" w:hAnsi="Cambria" w:cstheme="minorHAnsi"/>
          <w:bCs/>
          <w:sz w:val="24"/>
          <w:szCs w:val="24"/>
        </w:rPr>
        <w:t>.</w:t>
      </w:r>
    </w:p>
    <w:sectPr w:rsidR="00CE3220" w:rsidRPr="00B00ED5" w:rsidSect="005646BF">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B51BA" w14:textId="77777777" w:rsidR="005A1C06" w:rsidRDefault="005A1C06" w:rsidP="005A1C06">
      <w:pPr>
        <w:spacing w:after="0" w:line="240" w:lineRule="auto"/>
      </w:pPr>
      <w:r>
        <w:separator/>
      </w:r>
    </w:p>
  </w:endnote>
  <w:endnote w:type="continuationSeparator" w:id="0">
    <w:p w14:paraId="60D08EEE" w14:textId="77777777" w:rsidR="005A1C06" w:rsidRDefault="005A1C06" w:rsidP="005A1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8141055"/>
      <w:docPartObj>
        <w:docPartGallery w:val="Page Numbers (Bottom of Page)"/>
        <w:docPartUnique/>
      </w:docPartObj>
    </w:sdtPr>
    <w:sdtContent>
      <w:p w14:paraId="5E65DC47" w14:textId="7DCDDD85" w:rsidR="005A1C06" w:rsidRDefault="005A1C06">
        <w:pPr>
          <w:pStyle w:val="Stopka"/>
          <w:jc w:val="right"/>
        </w:pPr>
        <w:r>
          <w:fldChar w:fldCharType="begin"/>
        </w:r>
        <w:r>
          <w:instrText>PAGE   \* MERGEFORMAT</w:instrText>
        </w:r>
        <w:r>
          <w:fldChar w:fldCharType="separate"/>
        </w:r>
        <w:r>
          <w:t>2</w:t>
        </w:r>
        <w:r>
          <w:fldChar w:fldCharType="end"/>
        </w:r>
      </w:p>
    </w:sdtContent>
  </w:sdt>
  <w:p w14:paraId="402B6EED" w14:textId="77777777" w:rsidR="005A1C06" w:rsidRDefault="005A1C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089CF" w14:textId="77777777" w:rsidR="005A1C06" w:rsidRDefault="005A1C06" w:rsidP="005A1C06">
      <w:pPr>
        <w:spacing w:after="0" w:line="240" w:lineRule="auto"/>
      </w:pPr>
      <w:r>
        <w:separator/>
      </w:r>
    </w:p>
  </w:footnote>
  <w:footnote w:type="continuationSeparator" w:id="0">
    <w:p w14:paraId="4A8ACBA1" w14:textId="77777777" w:rsidR="005A1C06" w:rsidRDefault="005A1C06" w:rsidP="005A1C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hybridMultilevel"/>
    <w:tmpl w:val="48D8DA3C"/>
    <w:lvl w:ilvl="0" w:tplc="B7D052E0">
      <w:start w:val="1"/>
      <w:numFmt w:val="decimal"/>
      <w:lvlText w:val="%1."/>
      <w:lvlJc w:val="left"/>
      <w:rPr>
        <w:sz w:val="22"/>
        <w:szCs w:val="22"/>
      </w:rPr>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2D5177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16909B6"/>
    <w:multiLevelType w:val="multilevel"/>
    <w:tmpl w:val="009473AA"/>
    <w:lvl w:ilvl="0">
      <w:start w:val="7"/>
      <w:numFmt w:val="decimal"/>
      <w:lvlText w:val="%1."/>
      <w:lvlJc w:val="left"/>
      <w:pPr>
        <w:ind w:left="1080" w:hanging="360"/>
      </w:pPr>
      <w:rPr>
        <w:rFonts w:hint="default"/>
        <w:b w:val="0"/>
        <w:color w:val="000000"/>
      </w:rPr>
    </w:lvl>
    <w:lvl w:ilvl="1">
      <w:start w:val="1"/>
      <w:numFmt w:val="decimal"/>
      <w:lvlText w:val="%2)"/>
      <w:lvlJc w:val="left"/>
      <w:pPr>
        <w:ind w:left="1428" w:hanging="360"/>
      </w:pPr>
      <w:rPr>
        <w:sz w:val="24"/>
        <w:szCs w:val="24"/>
      </w:rPr>
    </w:lvl>
    <w:lvl w:ilvl="2">
      <w:start w:val="1"/>
      <w:numFmt w:val="decimal"/>
      <w:isLgl/>
      <w:lvlText w:val="%1.%2.%3"/>
      <w:lvlJc w:val="left"/>
      <w:pPr>
        <w:ind w:left="2136" w:hanging="720"/>
      </w:pPr>
      <w:rPr>
        <w:rFonts w:hint="default"/>
      </w:rPr>
    </w:lvl>
    <w:lvl w:ilvl="3">
      <w:start w:val="1"/>
      <w:numFmt w:val="decimal"/>
      <w:isLgl/>
      <w:lvlText w:val="%1.%2.%3.%4"/>
      <w:lvlJc w:val="left"/>
      <w:pPr>
        <w:ind w:left="2484" w:hanging="72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248" w:hanging="1440"/>
      </w:pPr>
      <w:rPr>
        <w:rFonts w:hint="default"/>
      </w:rPr>
    </w:lvl>
    <w:lvl w:ilvl="7">
      <w:start w:val="1"/>
      <w:numFmt w:val="decimal"/>
      <w:isLgl/>
      <w:lvlText w:val="%1.%2.%3.%4.%5.%6.%7.%8"/>
      <w:lvlJc w:val="left"/>
      <w:pPr>
        <w:ind w:left="4596" w:hanging="1440"/>
      </w:pPr>
      <w:rPr>
        <w:rFonts w:hint="default"/>
      </w:rPr>
    </w:lvl>
    <w:lvl w:ilvl="8">
      <w:start w:val="1"/>
      <w:numFmt w:val="decimal"/>
      <w:isLgl/>
      <w:lvlText w:val="%1.%2.%3.%4.%5.%6.%7.%8.%9"/>
      <w:lvlJc w:val="left"/>
      <w:pPr>
        <w:ind w:left="4944" w:hanging="1440"/>
      </w:pPr>
      <w:rPr>
        <w:rFonts w:hint="default"/>
      </w:rPr>
    </w:lvl>
  </w:abstractNum>
  <w:abstractNum w:abstractNumId="3" w15:restartNumberingAfterBreak="0">
    <w:nsid w:val="14276211"/>
    <w:multiLevelType w:val="hybridMultilevel"/>
    <w:tmpl w:val="D7267180"/>
    <w:lvl w:ilvl="0" w:tplc="A96ACCDE">
      <w:start w:val="3"/>
      <w:numFmt w:val="decimal"/>
      <w:lvlText w:val="%1."/>
      <w:lvlJc w:val="left"/>
      <w:pPr>
        <w:ind w:left="720" w:hanging="360"/>
      </w:pPr>
      <w:rPr>
        <w:rFonts w:hint="default"/>
        <w:b w:val="0"/>
        <w:strike w:val="0"/>
        <w:color w:val="000000"/>
        <w:sz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9C7B18"/>
    <w:multiLevelType w:val="hybridMultilevel"/>
    <w:tmpl w:val="2B8058EC"/>
    <w:lvl w:ilvl="0" w:tplc="3E9E86B0">
      <w:start w:val="1"/>
      <w:numFmt w:val="decimal"/>
      <w:lvlText w:val="%1."/>
      <w:lvlJc w:val="left"/>
      <w:pPr>
        <w:ind w:left="720" w:hanging="360"/>
      </w:pPr>
      <w:rPr>
        <w:rFonts w:hint="default"/>
        <w:b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A9327B"/>
    <w:multiLevelType w:val="hybridMultilevel"/>
    <w:tmpl w:val="934669DA"/>
    <w:lvl w:ilvl="0" w:tplc="403CD3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52276A38"/>
    <w:multiLevelType w:val="hybridMultilevel"/>
    <w:tmpl w:val="00F04710"/>
    <w:lvl w:ilvl="0" w:tplc="3E9E86B0">
      <w:start w:val="1"/>
      <w:numFmt w:val="decimal"/>
      <w:lvlText w:val="%1."/>
      <w:lvlJc w:val="left"/>
      <w:pPr>
        <w:ind w:left="720" w:hanging="360"/>
      </w:pPr>
      <w:rPr>
        <w:rFonts w:hint="default"/>
        <w:b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85635B"/>
    <w:multiLevelType w:val="multilevel"/>
    <w:tmpl w:val="FECC89E8"/>
    <w:lvl w:ilvl="0">
      <w:start w:val="5"/>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68779F8"/>
    <w:multiLevelType w:val="hybridMultilevel"/>
    <w:tmpl w:val="6AB2A0F6"/>
    <w:lvl w:ilvl="0" w:tplc="1BDC1E0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78C32FE5"/>
    <w:multiLevelType w:val="multilevel"/>
    <w:tmpl w:val="8D86B84A"/>
    <w:lvl w:ilvl="0">
      <w:start w:val="1"/>
      <w:numFmt w:val="decimal"/>
      <w:lvlText w:val="%1."/>
      <w:lvlJc w:val="left"/>
      <w:pPr>
        <w:ind w:left="0" w:firstLine="0"/>
      </w:pPr>
      <w:rPr>
        <w:rFonts w:hint="default"/>
        <w:b/>
        <w:bCs/>
        <w:i w:val="0"/>
        <w:iCs w:val="0"/>
        <w:smallCaps w:val="0"/>
        <w:strike w:val="0"/>
        <w:color w:val="000000"/>
        <w:spacing w:val="0"/>
        <w:w w:val="100"/>
        <w:position w:val="0"/>
        <w:sz w:val="24"/>
        <w:szCs w:val="24"/>
        <w:u w:val="none"/>
        <w:lang w:val="pl"/>
      </w:rPr>
    </w:lvl>
    <w:lvl w:ilvl="1">
      <w:start w:val="1"/>
      <w:numFmt w:val="decimal"/>
      <w:lvlText w:val="%2)"/>
      <w:lvlJc w:val="left"/>
      <w:pPr>
        <w:ind w:left="0" w:firstLine="0"/>
      </w:pPr>
      <w:rPr>
        <w:rFonts w:ascii="Book Antiqua" w:eastAsia="Book Antiqua" w:hAnsi="Book Antiqua" w:cs="Book Antiqua" w:hint="default"/>
        <w:b w:val="0"/>
        <w:bCs w:val="0"/>
        <w:i w:val="0"/>
        <w:iCs w:val="0"/>
        <w:smallCaps w:val="0"/>
        <w:strike w:val="0"/>
        <w:color w:val="000000"/>
        <w:spacing w:val="10"/>
        <w:w w:val="100"/>
        <w:position w:val="0"/>
        <w:sz w:val="20"/>
        <w:szCs w:val="20"/>
        <w:u w:val="none"/>
        <w:lang w:val="pl"/>
      </w:rPr>
    </w:lvl>
    <w:lvl w:ilvl="2">
      <w:start w:val="1"/>
      <w:numFmt w:val="lowerLetter"/>
      <w:lvlText w:val="%3)"/>
      <w:lvlJc w:val="left"/>
      <w:pPr>
        <w:ind w:left="0" w:firstLine="0"/>
      </w:pPr>
      <w:rPr>
        <w:rFonts w:ascii="Book Antiqua" w:eastAsia="Book Antiqua" w:hAnsi="Book Antiqua" w:cs="Book Antiqua" w:hint="default"/>
        <w:b w:val="0"/>
        <w:bCs w:val="0"/>
        <w:i w:val="0"/>
        <w:iCs w:val="0"/>
        <w:smallCaps w:val="0"/>
        <w:strike w:val="0"/>
        <w:color w:val="000000"/>
        <w:spacing w:val="10"/>
        <w:w w:val="100"/>
        <w:position w:val="0"/>
        <w:sz w:val="20"/>
        <w:szCs w:val="20"/>
        <w:u w:val="none"/>
        <w:lang w:val="pl"/>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314989567">
    <w:abstractNumId w:val="8"/>
  </w:num>
  <w:num w:numId="2" w16cid:durableId="1128549720">
    <w:abstractNumId w:val="3"/>
  </w:num>
  <w:num w:numId="3" w16cid:durableId="685717983">
    <w:abstractNumId w:val="5"/>
  </w:num>
  <w:num w:numId="4" w16cid:durableId="1105924325">
    <w:abstractNumId w:val="7"/>
  </w:num>
  <w:num w:numId="5" w16cid:durableId="823205984">
    <w:abstractNumId w:val="2"/>
  </w:num>
  <w:num w:numId="6" w16cid:durableId="481506438">
    <w:abstractNumId w:val="4"/>
  </w:num>
  <w:num w:numId="7" w16cid:durableId="1885680490">
    <w:abstractNumId w:val="6"/>
  </w:num>
  <w:num w:numId="8" w16cid:durableId="490290067">
    <w:abstractNumId w:val="0"/>
  </w:num>
  <w:num w:numId="9" w16cid:durableId="1183475720">
    <w:abstractNumId w:val="1"/>
  </w:num>
  <w:num w:numId="10" w16cid:durableId="7033365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67A2"/>
    <w:rsid w:val="00012695"/>
    <w:rsid w:val="00027DB9"/>
    <w:rsid w:val="00033497"/>
    <w:rsid w:val="0004136E"/>
    <w:rsid w:val="00084DC9"/>
    <w:rsid w:val="00094731"/>
    <w:rsid w:val="00096A23"/>
    <w:rsid w:val="000B318C"/>
    <w:rsid w:val="000C219F"/>
    <w:rsid w:val="000C3185"/>
    <w:rsid w:val="000D7682"/>
    <w:rsid w:val="000D7ADD"/>
    <w:rsid w:val="001A5377"/>
    <w:rsid w:val="001B54DF"/>
    <w:rsid w:val="001E44A2"/>
    <w:rsid w:val="001F77FF"/>
    <w:rsid w:val="00204BEE"/>
    <w:rsid w:val="00224A72"/>
    <w:rsid w:val="00232089"/>
    <w:rsid w:val="002329DA"/>
    <w:rsid w:val="00252BC3"/>
    <w:rsid w:val="00262237"/>
    <w:rsid w:val="00263257"/>
    <w:rsid w:val="002671E5"/>
    <w:rsid w:val="00297BFC"/>
    <w:rsid w:val="002C5846"/>
    <w:rsid w:val="002D65F0"/>
    <w:rsid w:val="002F7363"/>
    <w:rsid w:val="00304D82"/>
    <w:rsid w:val="00305F85"/>
    <w:rsid w:val="00326A17"/>
    <w:rsid w:val="0033565A"/>
    <w:rsid w:val="00355E67"/>
    <w:rsid w:val="00360E75"/>
    <w:rsid w:val="00385678"/>
    <w:rsid w:val="00391D29"/>
    <w:rsid w:val="003E653C"/>
    <w:rsid w:val="004454A1"/>
    <w:rsid w:val="0045568A"/>
    <w:rsid w:val="004672E7"/>
    <w:rsid w:val="00496A1B"/>
    <w:rsid w:val="004D577C"/>
    <w:rsid w:val="00516F73"/>
    <w:rsid w:val="00525F69"/>
    <w:rsid w:val="00534C15"/>
    <w:rsid w:val="005646BF"/>
    <w:rsid w:val="00566488"/>
    <w:rsid w:val="005A1C06"/>
    <w:rsid w:val="005C714D"/>
    <w:rsid w:val="005C7AA8"/>
    <w:rsid w:val="005E03A3"/>
    <w:rsid w:val="005E3BF1"/>
    <w:rsid w:val="005F1E55"/>
    <w:rsid w:val="00607FF9"/>
    <w:rsid w:val="00612F9C"/>
    <w:rsid w:val="00626C01"/>
    <w:rsid w:val="0064252B"/>
    <w:rsid w:val="006470B3"/>
    <w:rsid w:val="0064765F"/>
    <w:rsid w:val="006800EF"/>
    <w:rsid w:val="006856B1"/>
    <w:rsid w:val="006D406F"/>
    <w:rsid w:val="006F472E"/>
    <w:rsid w:val="007115E9"/>
    <w:rsid w:val="00713471"/>
    <w:rsid w:val="007167A2"/>
    <w:rsid w:val="007237BB"/>
    <w:rsid w:val="00732679"/>
    <w:rsid w:val="0073669F"/>
    <w:rsid w:val="007370B0"/>
    <w:rsid w:val="00747E04"/>
    <w:rsid w:val="00776F1A"/>
    <w:rsid w:val="00780319"/>
    <w:rsid w:val="007B6436"/>
    <w:rsid w:val="007E7EEC"/>
    <w:rsid w:val="0089294C"/>
    <w:rsid w:val="008A530C"/>
    <w:rsid w:val="008B5EEF"/>
    <w:rsid w:val="008C59F9"/>
    <w:rsid w:val="00903305"/>
    <w:rsid w:val="0093189A"/>
    <w:rsid w:val="00953A70"/>
    <w:rsid w:val="00960B28"/>
    <w:rsid w:val="00961944"/>
    <w:rsid w:val="00992F63"/>
    <w:rsid w:val="00A010B1"/>
    <w:rsid w:val="00A333E3"/>
    <w:rsid w:val="00A4511C"/>
    <w:rsid w:val="00A50A03"/>
    <w:rsid w:val="00A725A0"/>
    <w:rsid w:val="00A970B2"/>
    <w:rsid w:val="00AC4224"/>
    <w:rsid w:val="00AF11C5"/>
    <w:rsid w:val="00AF279B"/>
    <w:rsid w:val="00B00ED5"/>
    <w:rsid w:val="00B25F06"/>
    <w:rsid w:val="00B30563"/>
    <w:rsid w:val="00B345EE"/>
    <w:rsid w:val="00B617D4"/>
    <w:rsid w:val="00B67DF5"/>
    <w:rsid w:val="00BA7366"/>
    <w:rsid w:val="00BB64FD"/>
    <w:rsid w:val="00BD2F24"/>
    <w:rsid w:val="00BE7B63"/>
    <w:rsid w:val="00C04EC5"/>
    <w:rsid w:val="00C11076"/>
    <w:rsid w:val="00C1499E"/>
    <w:rsid w:val="00C62646"/>
    <w:rsid w:val="00C831EF"/>
    <w:rsid w:val="00C86618"/>
    <w:rsid w:val="00CA33C3"/>
    <w:rsid w:val="00CB3A43"/>
    <w:rsid w:val="00CD3FB9"/>
    <w:rsid w:val="00CE3220"/>
    <w:rsid w:val="00CF0BDA"/>
    <w:rsid w:val="00CF7590"/>
    <w:rsid w:val="00D00AD8"/>
    <w:rsid w:val="00D02520"/>
    <w:rsid w:val="00D0306E"/>
    <w:rsid w:val="00D31BE7"/>
    <w:rsid w:val="00D7188C"/>
    <w:rsid w:val="00DB0F05"/>
    <w:rsid w:val="00DB63FE"/>
    <w:rsid w:val="00DB6FE0"/>
    <w:rsid w:val="00DE1645"/>
    <w:rsid w:val="00E000FA"/>
    <w:rsid w:val="00E51326"/>
    <w:rsid w:val="00E87E1C"/>
    <w:rsid w:val="00EA4B43"/>
    <w:rsid w:val="00EB1285"/>
    <w:rsid w:val="00ED55BD"/>
    <w:rsid w:val="00EE2D26"/>
    <w:rsid w:val="00F02188"/>
    <w:rsid w:val="00F11494"/>
    <w:rsid w:val="00F35C5F"/>
    <w:rsid w:val="00F53B86"/>
    <w:rsid w:val="00FC5A65"/>
    <w:rsid w:val="00FE62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B3963"/>
  <w15:docId w15:val="{DFE90317-EDFD-4E0F-80AA-EC9EDF3B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55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7167A2"/>
    <w:rPr>
      <w:rFonts w:cs="Times New Roman"/>
      <w:sz w:val="16"/>
      <w:szCs w:val="16"/>
    </w:rPr>
  </w:style>
  <w:style w:type="paragraph" w:styleId="Tekstkomentarza">
    <w:name w:val="annotation text"/>
    <w:basedOn w:val="Normalny"/>
    <w:link w:val="TekstkomentarzaZnak"/>
    <w:uiPriority w:val="99"/>
    <w:semiHidden/>
    <w:unhideWhenUsed/>
    <w:rsid w:val="007167A2"/>
    <w:pPr>
      <w:spacing w:after="160" w:line="259" w:lineRule="auto"/>
    </w:pPr>
    <w:rPr>
      <w:rFonts w:eastAsia="Times New Roman"/>
      <w:b/>
      <w:sz w:val="20"/>
      <w:szCs w:val="20"/>
      <w:lang w:eastAsia="pl-PL"/>
    </w:rPr>
  </w:style>
  <w:style w:type="character" w:customStyle="1" w:styleId="TekstkomentarzaZnak">
    <w:name w:val="Tekst komentarza Znak"/>
    <w:basedOn w:val="Domylnaczcionkaakapitu"/>
    <w:link w:val="Tekstkomentarza"/>
    <w:uiPriority w:val="99"/>
    <w:semiHidden/>
    <w:rsid w:val="007167A2"/>
    <w:rPr>
      <w:rFonts w:eastAsia="Times New Roman"/>
      <w:b/>
      <w:sz w:val="20"/>
      <w:szCs w:val="20"/>
      <w:lang w:eastAsia="pl-PL"/>
    </w:rPr>
  </w:style>
  <w:style w:type="character" w:styleId="Hipercze">
    <w:name w:val="Hyperlink"/>
    <w:basedOn w:val="Domylnaczcionkaakapitu"/>
    <w:uiPriority w:val="99"/>
    <w:unhideWhenUsed/>
    <w:rsid w:val="007167A2"/>
    <w:rPr>
      <w:color w:val="0000FF" w:themeColor="hyperlink"/>
      <w:u w:val="single"/>
    </w:rPr>
  </w:style>
  <w:style w:type="paragraph" w:styleId="Tekstdymka">
    <w:name w:val="Balloon Text"/>
    <w:basedOn w:val="Normalny"/>
    <w:link w:val="TekstdymkaZnak"/>
    <w:uiPriority w:val="99"/>
    <w:semiHidden/>
    <w:unhideWhenUsed/>
    <w:rsid w:val="007167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67A2"/>
    <w:rPr>
      <w:rFonts w:ascii="Tahoma" w:hAnsi="Tahoma" w:cs="Tahoma"/>
      <w:sz w:val="16"/>
      <w:szCs w:val="16"/>
    </w:rPr>
  </w:style>
  <w:style w:type="paragraph" w:styleId="Akapitzlist">
    <w:name w:val="List Paragraph"/>
    <w:basedOn w:val="Normalny"/>
    <w:uiPriority w:val="34"/>
    <w:qFormat/>
    <w:rsid w:val="00525F69"/>
    <w:pPr>
      <w:ind w:left="720"/>
      <w:contextualSpacing/>
    </w:pPr>
  </w:style>
  <w:style w:type="paragraph" w:styleId="Tematkomentarza">
    <w:name w:val="annotation subject"/>
    <w:basedOn w:val="Tekstkomentarza"/>
    <w:next w:val="Tekstkomentarza"/>
    <w:link w:val="TematkomentarzaZnak"/>
    <w:uiPriority w:val="99"/>
    <w:semiHidden/>
    <w:unhideWhenUsed/>
    <w:rsid w:val="00992F63"/>
    <w:pPr>
      <w:spacing w:after="200" w:line="240" w:lineRule="auto"/>
    </w:pPr>
    <w:rPr>
      <w:rFonts w:eastAsiaTheme="minorHAnsi"/>
      <w:bCs/>
      <w:lang w:eastAsia="en-US"/>
    </w:rPr>
  </w:style>
  <w:style w:type="character" w:customStyle="1" w:styleId="TematkomentarzaZnak">
    <w:name w:val="Temat komentarza Znak"/>
    <w:basedOn w:val="TekstkomentarzaZnak"/>
    <w:link w:val="Tematkomentarza"/>
    <w:uiPriority w:val="99"/>
    <w:semiHidden/>
    <w:rsid w:val="00992F63"/>
    <w:rPr>
      <w:rFonts w:eastAsia="Times New Roman"/>
      <w:b/>
      <w:bCs/>
      <w:sz w:val="20"/>
      <w:szCs w:val="20"/>
      <w:lang w:eastAsia="pl-PL"/>
    </w:rPr>
  </w:style>
  <w:style w:type="character" w:styleId="UyteHipercze">
    <w:name w:val="FollowedHyperlink"/>
    <w:basedOn w:val="Domylnaczcionkaakapitu"/>
    <w:uiPriority w:val="99"/>
    <w:semiHidden/>
    <w:unhideWhenUsed/>
    <w:rsid w:val="00780319"/>
    <w:rPr>
      <w:color w:val="800080" w:themeColor="followedHyperlink"/>
      <w:u w:val="single"/>
    </w:rPr>
  </w:style>
  <w:style w:type="character" w:customStyle="1" w:styleId="Nierozpoznanawzmianka1">
    <w:name w:val="Nierozpoznana wzmianka1"/>
    <w:basedOn w:val="Domylnaczcionkaakapitu"/>
    <w:uiPriority w:val="99"/>
    <w:semiHidden/>
    <w:unhideWhenUsed/>
    <w:rsid w:val="00FC5A65"/>
    <w:rPr>
      <w:color w:val="605E5C"/>
      <w:shd w:val="clear" w:color="auto" w:fill="E1DFDD"/>
    </w:rPr>
  </w:style>
  <w:style w:type="character" w:customStyle="1" w:styleId="Teksttreci3">
    <w:name w:val="Tekst treści (3)_"/>
    <w:rsid w:val="00262237"/>
    <w:rPr>
      <w:rFonts w:ascii="Book Antiqua" w:eastAsia="Book Antiqua" w:hAnsi="Book Antiqua" w:cs="Book Antiqua"/>
      <w:b w:val="0"/>
      <w:bCs w:val="0"/>
      <w:i w:val="0"/>
      <w:iCs w:val="0"/>
      <w:smallCaps w:val="0"/>
      <w:strike w:val="0"/>
      <w:spacing w:val="0"/>
      <w:sz w:val="21"/>
      <w:szCs w:val="21"/>
    </w:rPr>
  </w:style>
  <w:style w:type="character" w:customStyle="1" w:styleId="Teksttreci">
    <w:name w:val="Tekst treści_"/>
    <w:link w:val="Teksttreci0"/>
    <w:rsid w:val="00262237"/>
    <w:rPr>
      <w:rFonts w:ascii="Book Antiqua" w:eastAsia="Book Antiqua" w:hAnsi="Book Antiqua" w:cs="Book Antiqua"/>
      <w:spacing w:val="10"/>
      <w:sz w:val="20"/>
      <w:szCs w:val="20"/>
      <w:shd w:val="clear" w:color="auto" w:fill="FFFFFF"/>
    </w:rPr>
  </w:style>
  <w:style w:type="character" w:customStyle="1" w:styleId="Teksttreci310ptBezpogrubieniaOdstpy0pt">
    <w:name w:val="Tekst treści (3) + 10 pt;Bez pogrubienia;Odstępy 0 pt"/>
    <w:rsid w:val="00262237"/>
    <w:rPr>
      <w:rFonts w:ascii="Book Antiqua" w:eastAsia="Book Antiqua" w:hAnsi="Book Antiqua" w:cs="Book Antiqua"/>
      <w:b/>
      <w:bCs/>
      <w:i w:val="0"/>
      <w:iCs w:val="0"/>
      <w:smallCaps w:val="0"/>
      <w:strike w:val="0"/>
      <w:spacing w:val="10"/>
      <w:sz w:val="20"/>
      <w:szCs w:val="20"/>
    </w:rPr>
  </w:style>
  <w:style w:type="character" w:customStyle="1" w:styleId="Teksttreci30">
    <w:name w:val="Tekst treści (3)"/>
    <w:rsid w:val="00262237"/>
    <w:rPr>
      <w:rFonts w:ascii="Book Antiqua" w:eastAsia="Book Antiqua" w:hAnsi="Book Antiqua" w:cs="Book Antiqua"/>
      <w:b w:val="0"/>
      <w:bCs w:val="0"/>
      <w:i w:val="0"/>
      <w:iCs w:val="0"/>
      <w:smallCaps w:val="0"/>
      <w:strike w:val="0"/>
      <w:spacing w:val="0"/>
      <w:sz w:val="21"/>
      <w:szCs w:val="21"/>
      <w:u w:val="single"/>
    </w:rPr>
  </w:style>
  <w:style w:type="paragraph" w:customStyle="1" w:styleId="Teksttreci0">
    <w:name w:val="Tekst treści"/>
    <w:basedOn w:val="Normalny"/>
    <w:link w:val="Teksttreci"/>
    <w:rsid w:val="00262237"/>
    <w:pPr>
      <w:shd w:val="clear" w:color="auto" w:fill="FFFFFF"/>
      <w:spacing w:before="540" w:after="540" w:line="0" w:lineRule="atLeast"/>
      <w:ind w:hanging="820"/>
      <w:jc w:val="center"/>
    </w:pPr>
    <w:rPr>
      <w:rFonts w:ascii="Book Antiqua" w:eastAsia="Book Antiqua" w:hAnsi="Book Antiqua" w:cs="Book Antiqua"/>
      <w:spacing w:val="10"/>
      <w:sz w:val="20"/>
      <w:szCs w:val="20"/>
    </w:rPr>
  </w:style>
  <w:style w:type="character" w:styleId="Nierozpoznanawzmianka">
    <w:name w:val="Unresolved Mention"/>
    <w:basedOn w:val="Domylnaczcionkaakapitu"/>
    <w:uiPriority w:val="99"/>
    <w:semiHidden/>
    <w:unhideWhenUsed/>
    <w:rsid w:val="00BA7366"/>
    <w:rPr>
      <w:color w:val="605E5C"/>
      <w:shd w:val="clear" w:color="auto" w:fill="E1DFDD"/>
    </w:rPr>
  </w:style>
  <w:style w:type="paragraph" w:styleId="Nagwek">
    <w:name w:val="header"/>
    <w:basedOn w:val="Normalny"/>
    <w:link w:val="NagwekZnak"/>
    <w:uiPriority w:val="99"/>
    <w:unhideWhenUsed/>
    <w:rsid w:val="005A1C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1C06"/>
  </w:style>
  <w:style w:type="paragraph" w:styleId="Stopka">
    <w:name w:val="footer"/>
    <w:basedOn w:val="Normalny"/>
    <w:link w:val="StopkaZnak"/>
    <w:uiPriority w:val="99"/>
    <w:unhideWhenUsed/>
    <w:rsid w:val="005A1C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1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414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glubartow.bip.lubelskie.pl/?id=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Pages>
  <Words>846</Words>
  <Characters>5079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Rafał Florek</cp:lastModifiedBy>
  <cp:revision>18</cp:revision>
  <cp:lastPrinted>2023-05-19T08:09:00Z</cp:lastPrinted>
  <dcterms:created xsi:type="dcterms:W3CDTF">2023-05-15T10:43:00Z</dcterms:created>
  <dcterms:modified xsi:type="dcterms:W3CDTF">2024-09-19T08:40:00Z</dcterms:modified>
</cp:coreProperties>
</file>